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27E" w:rsidRDefault="00330277" w:rsidP="006D38BA">
      <w:pPr>
        <w:pStyle w:val="1"/>
        <w:jc w:val="center"/>
        <w:rPr>
          <w:sz w:val="36"/>
          <w:szCs w:val="36"/>
        </w:rPr>
      </w:pPr>
      <w:bookmarkStart w:id="0" w:name="_GoBack"/>
      <w:bookmarkEnd w:id="0"/>
      <w:r w:rsidRPr="0061327E">
        <w:rPr>
          <w:sz w:val="36"/>
          <w:szCs w:val="36"/>
        </w:rPr>
        <w:t>Открытое мнение</w:t>
      </w:r>
      <w:r w:rsidR="006D38BA">
        <w:rPr>
          <w:sz w:val="36"/>
          <w:szCs w:val="36"/>
        </w:rPr>
        <w:t xml:space="preserve"> – Санкт-Петербург (2019)</w:t>
      </w:r>
      <w:r w:rsidRPr="0061327E">
        <w:rPr>
          <w:sz w:val="36"/>
          <w:szCs w:val="36"/>
        </w:rPr>
        <w:t xml:space="preserve"> </w:t>
      </w:r>
    </w:p>
    <w:p w:rsidR="00EC0273" w:rsidRPr="0061327E" w:rsidRDefault="006D38BA" w:rsidP="0061327E">
      <w:pPr>
        <w:pStyle w:val="1"/>
        <w:spacing w:before="0"/>
        <w:jc w:val="center"/>
        <w:rPr>
          <w:sz w:val="36"/>
          <w:szCs w:val="36"/>
        </w:rPr>
      </w:pPr>
      <w:r>
        <w:t>Методика формирования выборочной совокупности респондентов телефонного опроса</w:t>
      </w:r>
    </w:p>
    <w:p w:rsidR="00330277" w:rsidRDefault="00330277" w:rsidP="006D38BA">
      <w:pPr>
        <w:spacing w:before="60"/>
        <w:rPr>
          <w:rFonts w:cstheme="minorHAnsi"/>
          <w:sz w:val="24"/>
          <w:szCs w:val="24"/>
        </w:rPr>
      </w:pPr>
    </w:p>
    <w:p w:rsidR="006D38BA" w:rsidRPr="006D38BA" w:rsidRDefault="006D38BA" w:rsidP="006D38BA">
      <w:pPr>
        <w:spacing w:before="120" w:after="60"/>
        <w:rPr>
          <w:rFonts w:cstheme="minorHAnsi"/>
          <w:b/>
          <w:sz w:val="24"/>
          <w:szCs w:val="24"/>
        </w:rPr>
      </w:pPr>
      <w:r w:rsidRPr="006D38BA">
        <w:rPr>
          <w:rFonts w:cstheme="minorHAnsi"/>
          <w:b/>
          <w:sz w:val="24"/>
          <w:szCs w:val="24"/>
        </w:rPr>
        <w:t>Базовые положения</w:t>
      </w:r>
    </w:p>
    <w:p w:rsidR="006D38BA" w:rsidRPr="006D38BA" w:rsidRDefault="006D38BA" w:rsidP="006D38BA">
      <w:pPr>
        <w:spacing w:before="60"/>
        <w:rPr>
          <w:rFonts w:cstheme="minorHAnsi"/>
          <w:sz w:val="24"/>
          <w:szCs w:val="24"/>
        </w:rPr>
      </w:pPr>
      <w:r w:rsidRPr="006D38BA">
        <w:rPr>
          <w:rFonts w:cstheme="minorHAnsi"/>
          <w:sz w:val="24"/>
          <w:szCs w:val="24"/>
        </w:rPr>
        <w:t>Используется двухосновная выборка н</w:t>
      </w:r>
      <w:r>
        <w:rPr>
          <w:rFonts w:cstheme="minorHAnsi"/>
          <w:sz w:val="24"/>
          <w:szCs w:val="24"/>
        </w:rPr>
        <w:t xml:space="preserve">омеров мобильных и стационарных </w:t>
      </w:r>
      <w:r w:rsidRPr="006D38BA">
        <w:rPr>
          <w:rFonts w:cstheme="minorHAnsi"/>
          <w:sz w:val="24"/>
          <w:szCs w:val="24"/>
        </w:rPr>
        <w:t xml:space="preserve">телефонов. Данное решение обусловлено различиями в </w:t>
      </w:r>
      <w:r>
        <w:rPr>
          <w:rFonts w:cstheme="minorHAnsi"/>
          <w:sz w:val="24"/>
          <w:szCs w:val="24"/>
        </w:rPr>
        <w:t xml:space="preserve"> </w:t>
      </w:r>
      <w:r w:rsidRPr="006D38BA">
        <w:rPr>
          <w:rFonts w:cstheme="minorHAnsi"/>
          <w:sz w:val="24"/>
          <w:szCs w:val="24"/>
        </w:rPr>
        <w:t>прони</w:t>
      </w:r>
      <w:r>
        <w:rPr>
          <w:rFonts w:cstheme="minorHAnsi"/>
          <w:sz w:val="24"/>
          <w:szCs w:val="24"/>
        </w:rPr>
        <w:t xml:space="preserve">кновении мобильной и </w:t>
      </w:r>
      <w:r w:rsidRPr="006D38BA">
        <w:rPr>
          <w:rFonts w:cstheme="minorHAnsi"/>
          <w:sz w:val="24"/>
          <w:szCs w:val="24"/>
        </w:rPr>
        <w:t>стационарной телефонии. Использование двух типов телефонов позволяет уменьшить ошибку покрытия выборки до респондентов, у которых нет ни мобильного, ни стационарного телефона. В некоторых городах РФ, таких как Петербург, традиционно уровень телефонизации стационарными телефонами был одним из самых высоких еще в советское время. Помимо общего уровня покрытия стоит учитывать различия в телефонизации социально-демографических групп, например, наличие мобильного телефона сильнее всего зависит от возраста респондента, а стационарного – от района проживания (центр-новостройки).</w:t>
      </w:r>
    </w:p>
    <w:p w:rsidR="006D38BA" w:rsidRDefault="006D38BA" w:rsidP="006D38BA">
      <w:pPr>
        <w:spacing w:before="60"/>
        <w:rPr>
          <w:rFonts w:cstheme="minorHAnsi"/>
          <w:sz w:val="24"/>
          <w:szCs w:val="24"/>
        </w:rPr>
      </w:pPr>
      <w:r w:rsidRPr="006D38BA">
        <w:rPr>
          <w:rFonts w:cstheme="minorHAnsi"/>
          <w:sz w:val="24"/>
          <w:szCs w:val="24"/>
        </w:rPr>
        <w:t xml:space="preserve">Исследуемой совокупностью является телефонизированное население, постоянно проживающее на территории Санкт-Петербурга в возрасте 18 лет и старше. </w:t>
      </w:r>
    </w:p>
    <w:p w:rsidR="006D38BA" w:rsidRPr="006D38BA" w:rsidRDefault="006D38BA" w:rsidP="006D38BA">
      <w:pPr>
        <w:spacing w:before="60"/>
        <w:rPr>
          <w:rFonts w:cstheme="minorHAnsi"/>
          <w:sz w:val="24"/>
          <w:szCs w:val="24"/>
        </w:rPr>
      </w:pPr>
    </w:p>
    <w:p w:rsidR="006D38BA" w:rsidRPr="006D38BA" w:rsidRDefault="006D38BA" w:rsidP="006D38BA">
      <w:pPr>
        <w:spacing w:before="120" w:after="60"/>
        <w:rPr>
          <w:rFonts w:cstheme="minorHAnsi"/>
          <w:b/>
          <w:sz w:val="24"/>
          <w:szCs w:val="24"/>
        </w:rPr>
      </w:pPr>
      <w:r w:rsidRPr="006D38BA">
        <w:rPr>
          <w:rFonts w:cstheme="minorHAnsi"/>
          <w:b/>
          <w:sz w:val="24"/>
          <w:szCs w:val="24"/>
        </w:rPr>
        <w:t>Основа выборки</w:t>
      </w:r>
    </w:p>
    <w:p w:rsidR="006D38BA" w:rsidRPr="006D38BA" w:rsidRDefault="006D38BA" w:rsidP="006D38BA">
      <w:pPr>
        <w:pStyle w:val="af1"/>
        <w:spacing w:before="60" w:beforeAutospacing="0" w:after="0" w:afterAutospacing="0"/>
        <w:rPr>
          <w:rFonts w:asciiTheme="minorHAnsi" w:hAnsiTheme="minorHAnsi" w:cstheme="minorHAnsi"/>
          <w:color w:val="000000"/>
        </w:rPr>
      </w:pPr>
      <w:r w:rsidRPr="006D38BA">
        <w:rPr>
          <w:rFonts w:asciiTheme="minorHAnsi" w:hAnsiTheme="minorHAnsi" w:cstheme="minorHAnsi"/>
          <w:color w:val="000000"/>
        </w:rPr>
        <w:t xml:space="preserve">Тип выборки - случайная выборка стационарных и мобильных номеров </w:t>
      </w:r>
      <w:r w:rsidRPr="006D38BA">
        <w:rPr>
          <w:rFonts w:asciiTheme="minorHAnsi" w:hAnsiTheme="minorHAnsi" w:cstheme="minorHAnsi"/>
        </w:rPr>
        <w:t>(RDD).</w:t>
      </w:r>
    </w:p>
    <w:p w:rsidR="006D38BA" w:rsidRPr="006D38BA" w:rsidRDefault="006D38BA" w:rsidP="006D38BA">
      <w:pPr>
        <w:spacing w:before="60"/>
        <w:rPr>
          <w:rFonts w:cstheme="minorHAnsi"/>
          <w:sz w:val="24"/>
          <w:szCs w:val="24"/>
        </w:rPr>
      </w:pPr>
      <w:r w:rsidRPr="006D38BA">
        <w:rPr>
          <w:rFonts w:cstheme="minorHAnsi"/>
          <w:color w:val="000000"/>
          <w:sz w:val="24"/>
          <w:szCs w:val="24"/>
        </w:rPr>
        <w:t xml:space="preserve">В качестве основы выборки используется полный список телефонных номеров </w:t>
      </w:r>
      <w:r w:rsidRPr="006D38BA">
        <w:rPr>
          <w:rFonts w:cstheme="minorHAnsi"/>
          <w:sz w:val="24"/>
          <w:szCs w:val="24"/>
        </w:rPr>
        <w:t xml:space="preserve">(как мобильных, так и стационарных), задействованных на изучаемой территории. При формировании основы выборки используются данные о диапазонах телефонных номеров с официального сайта Россвязи и из других открытых источников. Объём основы выборки для мобильных номеров (DEF диапазон) - </w:t>
      </w:r>
      <w:r w:rsidRPr="006D38BA">
        <w:rPr>
          <w:rFonts w:cstheme="minorHAnsi"/>
          <w:color w:val="000000"/>
          <w:sz w:val="24"/>
          <w:szCs w:val="24"/>
        </w:rPr>
        <w:t>35 625 974</w:t>
      </w:r>
      <w:r w:rsidRPr="006D38BA">
        <w:rPr>
          <w:rStyle w:val="apple-converted-space"/>
          <w:rFonts w:cstheme="minorHAnsi"/>
          <w:color w:val="000000"/>
          <w:sz w:val="24"/>
          <w:szCs w:val="24"/>
        </w:rPr>
        <w:t> </w:t>
      </w:r>
      <w:r w:rsidRPr="006D38BA">
        <w:rPr>
          <w:rFonts w:cstheme="minorHAnsi"/>
          <w:sz w:val="24"/>
          <w:szCs w:val="24"/>
        </w:rPr>
        <w:t xml:space="preserve">номера, для стационарных номеров (ABC диапазон) - </w:t>
      </w:r>
      <w:r w:rsidRPr="006D38BA">
        <w:rPr>
          <w:rFonts w:cstheme="minorHAnsi"/>
          <w:color w:val="000000"/>
          <w:sz w:val="24"/>
          <w:szCs w:val="24"/>
        </w:rPr>
        <w:t xml:space="preserve">6 066 109 </w:t>
      </w:r>
      <w:r w:rsidRPr="006D38BA">
        <w:rPr>
          <w:rFonts w:cstheme="minorHAnsi"/>
          <w:sz w:val="24"/>
          <w:szCs w:val="24"/>
        </w:rPr>
        <w:t xml:space="preserve">номеров. </w:t>
      </w:r>
      <w:r w:rsidRPr="006D38BA">
        <w:rPr>
          <w:rFonts w:cstheme="minorHAnsi"/>
          <w:color w:val="000000"/>
          <w:sz w:val="24"/>
          <w:szCs w:val="24"/>
        </w:rPr>
        <w:t>Всего - 41 692 083 телефонных номера.</w:t>
      </w:r>
      <w:r w:rsidRPr="006D38BA">
        <w:rPr>
          <w:rFonts w:cstheme="minorHAnsi"/>
          <w:sz w:val="24"/>
          <w:szCs w:val="24"/>
        </w:rPr>
        <w:t xml:space="preserve"> ABC диапазоны отобраны только для Санкт-Петербурга, DEF диапазон – для Ленинградской области и Санкт-Петербурга в целом. Для проведения опроса будет сгенерирована выборка размером 75000 телефонных номеров, т.е. с 150 запасом на недостижимость и несуществующие телефонные номера (в пропорции мобильных и стационарных 2:1 - 50000 мобильных и 25000 стационарных номеров). Генерация проводится путём систематического отбора номера из задействованных диапазонов с равным шагом и случайной начальной точкой. </w:t>
      </w:r>
    </w:p>
    <w:p w:rsidR="006D38BA" w:rsidRPr="006D38BA" w:rsidRDefault="006D38BA" w:rsidP="006D38BA">
      <w:pPr>
        <w:spacing w:before="60"/>
        <w:rPr>
          <w:rFonts w:cstheme="minorHAnsi"/>
          <w:sz w:val="24"/>
          <w:szCs w:val="24"/>
        </w:rPr>
      </w:pPr>
    </w:p>
    <w:p w:rsidR="006D38BA" w:rsidRPr="006D38BA" w:rsidRDefault="006D38BA" w:rsidP="006D38BA">
      <w:pPr>
        <w:spacing w:before="120" w:after="60"/>
        <w:rPr>
          <w:rFonts w:cstheme="minorHAnsi"/>
          <w:b/>
          <w:sz w:val="24"/>
          <w:szCs w:val="24"/>
        </w:rPr>
      </w:pPr>
      <w:r w:rsidRPr="006D38BA">
        <w:rPr>
          <w:rFonts w:cstheme="minorHAnsi"/>
          <w:b/>
          <w:sz w:val="24"/>
          <w:szCs w:val="24"/>
        </w:rPr>
        <w:t>Отбор респондента</w:t>
      </w:r>
    </w:p>
    <w:p w:rsidR="006D38BA" w:rsidRPr="006D38BA" w:rsidRDefault="006D38BA" w:rsidP="006D38BA">
      <w:pPr>
        <w:spacing w:before="60"/>
        <w:rPr>
          <w:rFonts w:cstheme="minorHAnsi"/>
          <w:sz w:val="24"/>
          <w:szCs w:val="24"/>
        </w:rPr>
      </w:pPr>
      <w:r w:rsidRPr="006D38BA">
        <w:rPr>
          <w:rFonts w:cstheme="minorHAnsi"/>
          <w:sz w:val="24"/>
          <w:szCs w:val="24"/>
        </w:rPr>
        <w:t>При звонке на мобильный и на стационарный домашний телефон опрашивается человек, взявший трубку. По служебным стационарным телефонам опрос не проводится. Плановой объем выборки Общий объем выборки составляет 500 полных интервью. Из них 125 респондентов должно быть опрошено по стационарным телефонам, 375</w:t>
      </w:r>
      <w:r>
        <w:rPr>
          <w:rFonts w:cstheme="minorHAnsi"/>
          <w:sz w:val="24"/>
          <w:szCs w:val="24"/>
        </w:rPr>
        <w:t xml:space="preserve"> </w:t>
      </w:r>
      <w:r w:rsidRPr="006D38BA">
        <w:rPr>
          <w:rFonts w:cstheme="minorHAnsi"/>
          <w:sz w:val="24"/>
          <w:szCs w:val="24"/>
        </w:rPr>
        <w:t>– по мобильным. Данное соотношение подбиралось, исходя из максимального приближения половозрастной структуры выборки к данным Росстата и возможности сопоставления ответов респондентов, опрошенных по мобильным и по стационарным домашним телефонам.</w:t>
      </w:r>
      <w:r>
        <w:rPr>
          <w:rFonts w:cstheme="minorHAnsi"/>
          <w:sz w:val="24"/>
          <w:szCs w:val="24"/>
        </w:rPr>
        <w:t xml:space="preserve"> </w:t>
      </w:r>
    </w:p>
    <w:p w:rsidR="006D38BA" w:rsidRPr="006D38BA" w:rsidRDefault="006D38BA" w:rsidP="006D38BA">
      <w:pPr>
        <w:spacing w:before="60"/>
        <w:rPr>
          <w:rFonts w:cstheme="minorHAnsi"/>
          <w:sz w:val="24"/>
          <w:szCs w:val="24"/>
        </w:rPr>
      </w:pPr>
    </w:p>
    <w:p w:rsidR="006D38BA" w:rsidRPr="006D38BA" w:rsidRDefault="006D38BA" w:rsidP="006D38BA">
      <w:pPr>
        <w:spacing w:before="120" w:after="60"/>
        <w:rPr>
          <w:rFonts w:cstheme="minorHAnsi"/>
          <w:b/>
          <w:sz w:val="24"/>
          <w:szCs w:val="24"/>
        </w:rPr>
      </w:pPr>
      <w:r w:rsidRPr="006D38BA">
        <w:rPr>
          <w:rFonts w:cstheme="minorHAnsi"/>
          <w:b/>
          <w:sz w:val="24"/>
          <w:szCs w:val="24"/>
        </w:rPr>
        <w:lastRenderedPageBreak/>
        <w:t xml:space="preserve">Учет вероятности попадания в выборку </w:t>
      </w:r>
    </w:p>
    <w:p w:rsidR="006D38BA" w:rsidRPr="006D38BA" w:rsidRDefault="006D38BA" w:rsidP="006D38BA">
      <w:pPr>
        <w:spacing w:before="60"/>
        <w:rPr>
          <w:rFonts w:cstheme="minorHAnsi"/>
          <w:sz w:val="24"/>
          <w:szCs w:val="24"/>
        </w:rPr>
      </w:pPr>
      <w:r w:rsidRPr="006D38BA">
        <w:rPr>
          <w:rFonts w:cstheme="minorHAnsi"/>
          <w:sz w:val="24"/>
          <w:szCs w:val="24"/>
        </w:rPr>
        <w:t>Различная вероятность отбора респондентов компенсируется весовыми коэффициентами. Респондент со стационарным и мобильным телефоном имеет большую вероятность попасть</w:t>
      </w:r>
      <w:r>
        <w:rPr>
          <w:rFonts w:cstheme="minorHAnsi"/>
          <w:sz w:val="24"/>
          <w:szCs w:val="24"/>
        </w:rPr>
        <w:t xml:space="preserve"> </w:t>
      </w:r>
      <w:r w:rsidRPr="006D38BA">
        <w:rPr>
          <w:rFonts w:cstheme="minorHAnsi"/>
          <w:sz w:val="24"/>
          <w:szCs w:val="24"/>
        </w:rPr>
        <w:t>в выборку, чем респондент с одним типом телефона. Более того, вероятность отбора по домашнему стационарному телефону зависит от размера домохозяйства респондента, а вероятность отбора по мобильному телефону зависит от количества мобильных телефонов у респондента и количества людей, постоянно ими пользующихся. Эти факторы необходимо учитываются при проведении опроса: фиксируется тип телефона, по которому проведен опрос, наличие других телефонов и количество людей, постоянно ими пользующимися.</w:t>
      </w:r>
      <w:r>
        <w:rPr>
          <w:rFonts w:cstheme="minorHAnsi"/>
          <w:sz w:val="24"/>
          <w:szCs w:val="24"/>
        </w:rPr>
        <w:t xml:space="preserve"> </w:t>
      </w:r>
    </w:p>
    <w:p w:rsidR="006D38BA" w:rsidRPr="006D38BA" w:rsidRDefault="006D38BA" w:rsidP="006D38BA">
      <w:pPr>
        <w:spacing w:before="60"/>
        <w:rPr>
          <w:rFonts w:cstheme="minorHAnsi"/>
          <w:sz w:val="24"/>
          <w:szCs w:val="24"/>
        </w:rPr>
      </w:pPr>
    </w:p>
    <w:p w:rsidR="006D38BA" w:rsidRPr="006D38BA" w:rsidRDefault="006D38BA" w:rsidP="006D38BA">
      <w:pPr>
        <w:spacing w:before="120" w:after="60"/>
        <w:rPr>
          <w:rFonts w:cstheme="minorHAnsi"/>
          <w:b/>
          <w:sz w:val="24"/>
          <w:szCs w:val="24"/>
        </w:rPr>
      </w:pPr>
      <w:r w:rsidRPr="006D38BA">
        <w:rPr>
          <w:rFonts w:cstheme="minorHAnsi"/>
          <w:b/>
          <w:sz w:val="24"/>
          <w:szCs w:val="24"/>
        </w:rPr>
        <w:t xml:space="preserve">Ход опроса </w:t>
      </w:r>
    </w:p>
    <w:p w:rsidR="006D38BA" w:rsidRPr="006D38BA" w:rsidRDefault="006D38BA" w:rsidP="006D38BA">
      <w:pPr>
        <w:spacing w:before="60"/>
        <w:rPr>
          <w:rFonts w:cstheme="minorHAnsi"/>
          <w:sz w:val="24"/>
          <w:szCs w:val="24"/>
        </w:rPr>
      </w:pPr>
      <w:r w:rsidRPr="006D38BA">
        <w:rPr>
          <w:rFonts w:cstheme="minorHAnsi"/>
          <w:sz w:val="24"/>
          <w:szCs w:val="24"/>
        </w:rPr>
        <w:t>Выборка будет распределена поровну между двумя звонковыми центрами. Каждый центр получит 25000 мобильных телефонных номеров и 12500 стационарных телефонных номеров, по которым должен будет провести не менее 250 полных интервью (не все телефонные номера из выборки могут быть задействованы). На каждый телефонный номер будет проводиться не менее 3 попыток дозвона. Звонки на стационарные телефоны будут сделаны с 17-00 до 21-30 местного времени, на мобильные – с 11-00 до 21-30 местного времени. Весь объем будет сформирован в будние дни.</w:t>
      </w:r>
    </w:p>
    <w:p w:rsidR="006D38BA" w:rsidRPr="006D38BA" w:rsidRDefault="006D38BA" w:rsidP="006D38BA">
      <w:pPr>
        <w:spacing w:before="60"/>
        <w:rPr>
          <w:rFonts w:cstheme="minorHAnsi"/>
          <w:sz w:val="24"/>
          <w:szCs w:val="24"/>
        </w:rPr>
      </w:pPr>
    </w:p>
    <w:p w:rsidR="006D38BA" w:rsidRPr="006D38BA" w:rsidRDefault="006D38BA" w:rsidP="006D38BA">
      <w:pPr>
        <w:spacing w:before="120" w:after="60"/>
        <w:rPr>
          <w:rFonts w:cstheme="minorHAnsi"/>
          <w:b/>
          <w:sz w:val="24"/>
          <w:szCs w:val="24"/>
        </w:rPr>
      </w:pPr>
      <w:r w:rsidRPr="006D38BA">
        <w:rPr>
          <w:rFonts w:cstheme="minorHAnsi"/>
          <w:b/>
          <w:sz w:val="24"/>
          <w:szCs w:val="24"/>
        </w:rPr>
        <w:t xml:space="preserve">Взвешивание данных </w:t>
      </w:r>
    </w:p>
    <w:p w:rsidR="006D38BA" w:rsidRPr="006D38BA" w:rsidRDefault="006D38BA" w:rsidP="006D38BA">
      <w:pPr>
        <w:spacing w:before="60"/>
        <w:rPr>
          <w:rFonts w:cstheme="minorHAnsi"/>
          <w:sz w:val="24"/>
          <w:szCs w:val="24"/>
        </w:rPr>
      </w:pPr>
      <w:r w:rsidRPr="006D38BA">
        <w:rPr>
          <w:rFonts w:cstheme="minorHAnsi"/>
          <w:sz w:val="24"/>
          <w:szCs w:val="24"/>
        </w:rPr>
        <w:t xml:space="preserve">После сбора данных будет проведена процедура перевзвешивания массива. В первую очередь будет выравниваться вероятность попадания респондента в выборку (практики пользования телефонами). После этого распределение респондентов по городским районам и половозрастная и структура выборки будут сопоставлена с данными Росстата. При выявлении существенных отклонений будет проведена процедура перевзвешивания для приведения обозначенных распределений к данным Росстата. </w:t>
      </w:r>
    </w:p>
    <w:p w:rsidR="006D38BA" w:rsidRPr="006D38BA" w:rsidRDefault="006D38BA" w:rsidP="006D38BA">
      <w:pPr>
        <w:spacing w:before="60"/>
        <w:rPr>
          <w:rFonts w:cstheme="minorHAnsi"/>
          <w:sz w:val="24"/>
          <w:szCs w:val="24"/>
        </w:rPr>
      </w:pPr>
    </w:p>
    <w:p w:rsidR="006D38BA" w:rsidRPr="006D38BA" w:rsidRDefault="006D38BA" w:rsidP="006D38BA">
      <w:pPr>
        <w:spacing w:before="120" w:after="60"/>
        <w:rPr>
          <w:rFonts w:cstheme="minorHAnsi"/>
          <w:b/>
          <w:sz w:val="24"/>
          <w:szCs w:val="24"/>
        </w:rPr>
      </w:pPr>
      <w:r w:rsidRPr="006D38BA">
        <w:rPr>
          <w:rFonts w:cstheme="minorHAnsi"/>
          <w:b/>
          <w:sz w:val="24"/>
          <w:szCs w:val="24"/>
        </w:rPr>
        <w:t xml:space="preserve">Контроль данных </w:t>
      </w:r>
    </w:p>
    <w:p w:rsidR="006D38BA" w:rsidRPr="006D38BA" w:rsidRDefault="006D38BA" w:rsidP="006D38BA">
      <w:pPr>
        <w:spacing w:before="60"/>
        <w:rPr>
          <w:rFonts w:cstheme="minorHAnsi"/>
          <w:sz w:val="24"/>
          <w:szCs w:val="24"/>
        </w:rPr>
      </w:pPr>
      <w:r w:rsidRPr="006D38BA">
        <w:rPr>
          <w:rFonts w:cstheme="minorHAnsi"/>
          <w:sz w:val="24"/>
          <w:szCs w:val="24"/>
        </w:rPr>
        <w:t xml:space="preserve">Контроль качества работы интервьюеров будет проводиться путём прослушивания аудиозаписей полных интервью. Планируется прослушивание 100 аудиозаписей полностью и 100 аудиозаписей фрагментарно (начало и конец интервью, а также ответы на значимые вопросы). </w:t>
      </w:r>
    </w:p>
    <w:p w:rsidR="00083585" w:rsidRDefault="00083585" w:rsidP="006D38BA">
      <w:pPr>
        <w:pStyle w:val="af1"/>
        <w:shd w:val="clear" w:color="auto" w:fill="FFFFFF"/>
        <w:spacing w:before="60" w:beforeAutospacing="0" w:after="0" w:afterAutospacing="0"/>
        <w:jc w:val="both"/>
        <w:rPr>
          <w:rFonts w:asciiTheme="minorHAnsi" w:hAnsiTheme="minorHAnsi" w:cstheme="minorHAnsi"/>
        </w:rPr>
      </w:pPr>
    </w:p>
    <w:p w:rsidR="006D38BA" w:rsidRPr="006D38BA" w:rsidRDefault="006D38BA" w:rsidP="006D38BA">
      <w:pPr>
        <w:pStyle w:val="af1"/>
        <w:shd w:val="clear" w:color="auto" w:fill="FFFFFF"/>
        <w:spacing w:before="60" w:beforeAutospacing="0" w:after="0" w:afterAutospacing="0"/>
        <w:jc w:val="both"/>
        <w:rPr>
          <w:rFonts w:asciiTheme="minorHAnsi" w:hAnsiTheme="minorHAnsi" w:cstheme="minorHAnsi"/>
        </w:rPr>
      </w:pPr>
    </w:p>
    <w:p w:rsidR="006D38BA" w:rsidRPr="006D38BA" w:rsidRDefault="006D38BA">
      <w:pPr>
        <w:pStyle w:val="af1"/>
        <w:shd w:val="clear" w:color="auto" w:fill="FFFFFF"/>
        <w:spacing w:before="60" w:beforeAutospacing="0" w:after="0" w:afterAutospacing="0"/>
        <w:jc w:val="both"/>
        <w:rPr>
          <w:rFonts w:asciiTheme="minorHAnsi" w:hAnsiTheme="minorHAnsi" w:cstheme="minorHAnsi"/>
          <w:u w:val="single"/>
        </w:rPr>
      </w:pPr>
      <w:r w:rsidRPr="006D38BA">
        <w:rPr>
          <w:rFonts w:asciiTheme="minorHAnsi" w:hAnsiTheme="minorHAnsi" w:cstheme="minorHAnsi"/>
          <w:u w:val="single"/>
        </w:rPr>
        <w:t>Подготовлено:</w:t>
      </w:r>
    </w:p>
    <w:p w:rsidR="006D38BA" w:rsidRDefault="006D38BA">
      <w:pPr>
        <w:pStyle w:val="af1"/>
        <w:shd w:val="clear" w:color="auto" w:fill="FFFFFF"/>
        <w:spacing w:before="60" w:beforeAutospacing="0" w:after="0" w:afterAutospacing="0"/>
        <w:jc w:val="both"/>
        <w:rPr>
          <w:rFonts w:asciiTheme="minorHAnsi" w:hAnsiTheme="minorHAnsi" w:cstheme="minorHAnsi"/>
        </w:rPr>
      </w:pPr>
      <w:r>
        <w:rPr>
          <w:rFonts w:asciiTheme="minorHAnsi" w:hAnsiTheme="minorHAnsi" w:cstheme="minorHAnsi"/>
        </w:rPr>
        <w:t>Звоновский В.Б., Кузнецов Р.С.</w:t>
      </w:r>
    </w:p>
    <w:p w:rsidR="006D38BA" w:rsidRPr="006D38BA" w:rsidRDefault="006D38BA">
      <w:pPr>
        <w:pStyle w:val="af1"/>
        <w:shd w:val="clear" w:color="auto" w:fill="FFFFFF"/>
        <w:spacing w:before="60" w:beforeAutospacing="0" w:after="0" w:afterAutospacing="0"/>
        <w:jc w:val="both"/>
        <w:rPr>
          <w:rFonts w:asciiTheme="minorHAnsi" w:hAnsiTheme="minorHAnsi" w:cstheme="minorHAnsi"/>
        </w:rPr>
      </w:pPr>
    </w:p>
    <w:sectPr w:rsidR="006D38BA" w:rsidRPr="006D38BA" w:rsidSect="001F6140">
      <w:headerReference w:type="default" r:id="rId7"/>
      <w:footerReference w:type="default" r:id="rId8"/>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0F7" w:rsidRDefault="009740F7" w:rsidP="00FD5BBE">
      <w:r>
        <w:separator/>
      </w:r>
    </w:p>
  </w:endnote>
  <w:endnote w:type="continuationSeparator" w:id="0">
    <w:p w:rsidR="009740F7" w:rsidRDefault="009740F7" w:rsidP="00FD5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2001358"/>
      <w:docPartObj>
        <w:docPartGallery w:val="Page Numbers (Bottom of Page)"/>
        <w:docPartUnique/>
      </w:docPartObj>
    </w:sdtPr>
    <w:sdtEndPr/>
    <w:sdtContent>
      <w:p w:rsidR="00083585" w:rsidRDefault="00083585">
        <w:pPr>
          <w:pStyle w:val="ad"/>
          <w:jc w:val="right"/>
        </w:pPr>
        <w:r>
          <w:fldChar w:fldCharType="begin"/>
        </w:r>
        <w:r>
          <w:instrText>PAGE   \* MERGEFORMAT</w:instrText>
        </w:r>
        <w:r>
          <w:fldChar w:fldCharType="separate"/>
        </w:r>
        <w:r w:rsidR="00616D67">
          <w:rPr>
            <w:noProof/>
          </w:rPr>
          <w:t>1</w:t>
        </w:r>
        <w:r>
          <w:fldChar w:fldCharType="end"/>
        </w:r>
      </w:p>
    </w:sdtContent>
  </w:sdt>
  <w:p w:rsidR="00083585" w:rsidRPr="007279B4" w:rsidRDefault="007279B4">
    <w:pPr>
      <w:pStyle w:val="ad"/>
      <w:rPr>
        <w:color w:val="31849B" w:themeColor="accent5" w:themeShade="BF"/>
        <w:sz w:val="14"/>
      </w:rPr>
    </w:pPr>
    <w:r w:rsidRPr="007279B4">
      <w:rPr>
        <w:rFonts w:cstheme="minorHAnsi"/>
        <w:color w:val="31849B" w:themeColor="accent5" w:themeShade="BF"/>
        <w:sz w:val="14"/>
      </w:rPr>
      <w:t>©</w:t>
    </w:r>
    <w:r w:rsidRPr="007279B4">
      <w:rPr>
        <w:color w:val="31849B" w:themeColor="accent5" w:themeShade="BF"/>
        <w:sz w:val="14"/>
      </w:rPr>
      <w:t xml:space="preserve"> «Открытое мнение», 201</w:t>
    </w:r>
    <w:r w:rsidR="003D2953">
      <w:rPr>
        <w:color w:val="31849B" w:themeColor="accent5" w:themeShade="BF"/>
        <w:sz w:val="14"/>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0F7" w:rsidRDefault="009740F7" w:rsidP="00FD5BBE">
      <w:r>
        <w:separator/>
      </w:r>
    </w:p>
  </w:footnote>
  <w:footnote w:type="continuationSeparator" w:id="0">
    <w:p w:rsidR="009740F7" w:rsidRDefault="009740F7" w:rsidP="00FD5B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BBE" w:rsidRDefault="00FD5BBE">
    <w:pPr>
      <w:pStyle w:val="ab"/>
    </w:pPr>
    <w:r>
      <w:rPr>
        <w:noProof/>
        <w:lang w:eastAsia="ru-RU"/>
      </w:rPr>
      <w:drawing>
        <wp:inline distT="0" distB="0" distL="0" distR="0" wp14:anchorId="19B3D27E" wp14:editId="229EE5C5">
          <wp:extent cx="1645920" cy="24794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png"/>
                  <pic:cNvPicPr/>
                </pic:nvPicPr>
                <pic:blipFill>
                  <a:blip r:embed="rId1">
                    <a:extLst>
                      <a:ext uri="{28A0092B-C50C-407E-A947-70E740481C1C}">
                        <a14:useLocalDpi xmlns:a14="http://schemas.microsoft.com/office/drawing/2010/main" val="0"/>
                      </a:ext>
                    </a:extLst>
                  </a:blip>
                  <a:stretch>
                    <a:fillRect/>
                  </a:stretch>
                </pic:blipFill>
                <pic:spPr>
                  <a:xfrm>
                    <a:off x="0" y="0"/>
                    <a:ext cx="1655699" cy="2494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02E41E94"/>
    <w:lvl w:ilvl="0">
      <w:start w:val="1"/>
      <w:numFmt w:val="bullet"/>
      <w:lvlText w:val=""/>
      <w:lvlJc w:val="left"/>
      <w:pPr>
        <w:tabs>
          <w:tab w:val="num" w:pos="360"/>
        </w:tabs>
        <w:ind w:left="360" w:hanging="360"/>
      </w:pPr>
      <w:rPr>
        <w:rFonts w:ascii="Symbol" w:hAnsi="Symbol" w:hint="default"/>
      </w:rPr>
    </w:lvl>
  </w:abstractNum>
  <w:abstractNum w:abstractNumId="1">
    <w:nsid w:val="0B951458"/>
    <w:multiLevelType w:val="hybridMultilevel"/>
    <w:tmpl w:val="0B60B4F8"/>
    <w:lvl w:ilvl="0" w:tplc="46C8F4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CB237F"/>
    <w:multiLevelType w:val="multilevel"/>
    <w:tmpl w:val="5E7410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361C2123"/>
    <w:multiLevelType w:val="hybridMultilevel"/>
    <w:tmpl w:val="E25098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7A120C6"/>
    <w:multiLevelType w:val="hybridMultilevel"/>
    <w:tmpl w:val="02082F0C"/>
    <w:lvl w:ilvl="0" w:tplc="07664904">
      <w:start w:val="1"/>
      <w:numFmt w:val="bullet"/>
      <w:pStyle w:val="a"/>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5">
    <w:nsid w:val="4F1B0C3C"/>
    <w:multiLevelType w:val="hybridMultilevel"/>
    <w:tmpl w:val="23F4D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08118E9"/>
    <w:multiLevelType w:val="hybridMultilevel"/>
    <w:tmpl w:val="8FA05858"/>
    <w:lvl w:ilvl="0" w:tplc="4DB23C88">
      <w:numFmt w:val="bullet"/>
      <w:lvlText w:val="•"/>
      <w:lvlJc w:val="left"/>
      <w:pPr>
        <w:ind w:left="2119" w:hanging="1410"/>
      </w:pPr>
      <w:rPr>
        <w:rFonts w:ascii="Calibri" w:eastAsiaTheme="minorHAnsi" w:hAnsi="Calibri" w:cs="Calibri"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55722F7B"/>
    <w:multiLevelType w:val="hybridMultilevel"/>
    <w:tmpl w:val="A2760814"/>
    <w:lvl w:ilvl="0" w:tplc="4DB23C88">
      <w:numFmt w:val="bullet"/>
      <w:lvlText w:val="•"/>
      <w:lvlJc w:val="left"/>
      <w:pPr>
        <w:ind w:left="2828" w:hanging="1410"/>
      </w:pPr>
      <w:rPr>
        <w:rFonts w:ascii="Calibri" w:eastAsiaTheme="minorHAnsi" w:hAnsi="Calibri" w:cs="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6040EB3"/>
    <w:multiLevelType w:val="hybridMultilevel"/>
    <w:tmpl w:val="169A5F58"/>
    <w:lvl w:ilvl="0" w:tplc="32C88D14">
      <w:start w:val="1"/>
      <w:numFmt w:val="bullet"/>
      <w:pStyle w:val="a0"/>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9">
    <w:nsid w:val="5D5F5165"/>
    <w:multiLevelType w:val="hybridMultilevel"/>
    <w:tmpl w:val="8A1607F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ED146AD"/>
    <w:multiLevelType w:val="hybridMultilevel"/>
    <w:tmpl w:val="52EA53DC"/>
    <w:lvl w:ilvl="0" w:tplc="04190005">
      <w:start w:val="1"/>
      <w:numFmt w:val="bullet"/>
      <w:lvlText w:val=""/>
      <w:lvlJc w:val="left"/>
      <w:pPr>
        <w:tabs>
          <w:tab w:val="num" w:pos="720"/>
        </w:tabs>
        <w:ind w:left="720" w:hanging="360"/>
      </w:pPr>
      <w:rPr>
        <w:rFonts w:ascii="Wingdings" w:hAnsi="Wingdings" w:hint="default"/>
      </w:rPr>
    </w:lvl>
    <w:lvl w:ilvl="1" w:tplc="FEF8F368">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42D58A9"/>
    <w:multiLevelType w:val="hybridMultilevel"/>
    <w:tmpl w:val="97A62968"/>
    <w:lvl w:ilvl="0" w:tplc="D5BE912A">
      <w:numFmt w:val="bullet"/>
      <w:lvlText w:val=""/>
      <w:lvlJc w:val="left"/>
      <w:pPr>
        <w:ind w:left="720" w:hanging="360"/>
      </w:pPr>
      <w:rPr>
        <w:rFonts w:ascii="Symbol" w:eastAsiaTheme="minorHAnsi" w:hAnsi="Symbol" w:cstheme="minorHAns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73E05E1"/>
    <w:multiLevelType w:val="hybridMultilevel"/>
    <w:tmpl w:val="63564E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7537049A"/>
    <w:multiLevelType w:val="hybridMultilevel"/>
    <w:tmpl w:val="61E896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0"/>
  </w:num>
  <w:num w:numId="3">
    <w:abstractNumId w:val="4"/>
  </w:num>
  <w:num w:numId="4">
    <w:abstractNumId w:val="2"/>
  </w:num>
  <w:num w:numId="5">
    <w:abstractNumId w:val="10"/>
  </w:num>
  <w:num w:numId="6">
    <w:abstractNumId w:val="3"/>
  </w:num>
  <w:num w:numId="7">
    <w:abstractNumId w:val="6"/>
  </w:num>
  <w:num w:numId="8">
    <w:abstractNumId w:val="7"/>
  </w:num>
  <w:num w:numId="9">
    <w:abstractNumId w:val="12"/>
  </w:num>
  <w:num w:numId="10">
    <w:abstractNumId w:val="9"/>
  </w:num>
  <w:num w:numId="11">
    <w:abstractNumId w:val="1"/>
  </w:num>
  <w:num w:numId="12">
    <w:abstractNumId w:val="13"/>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D6D"/>
    <w:rsid w:val="00012E8F"/>
    <w:rsid w:val="00017BE5"/>
    <w:rsid w:val="000360F2"/>
    <w:rsid w:val="0004428E"/>
    <w:rsid w:val="00052F10"/>
    <w:rsid w:val="00056225"/>
    <w:rsid w:val="00060018"/>
    <w:rsid w:val="0007363E"/>
    <w:rsid w:val="00083585"/>
    <w:rsid w:val="000E6FF9"/>
    <w:rsid w:val="000E7D68"/>
    <w:rsid w:val="000F0E97"/>
    <w:rsid w:val="000F7E39"/>
    <w:rsid w:val="00102D7B"/>
    <w:rsid w:val="00111FC6"/>
    <w:rsid w:val="00140326"/>
    <w:rsid w:val="00181DA5"/>
    <w:rsid w:val="001A1882"/>
    <w:rsid w:val="001B04C9"/>
    <w:rsid w:val="001F610D"/>
    <w:rsid w:val="001F6140"/>
    <w:rsid w:val="002272D4"/>
    <w:rsid w:val="00250D6D"/>
    <w:rsid w:val="00263C9F"/>
    <w:rsid w:val="0032456C"/>
    <w:rsid w:val="00330277"/>
    <w:rsid w:val="00336076"/>
    <w:rsid w:val="0037030E"/>
    <w:rsid w:val="00385CE7"/>
    <w:rsid w:val="0039523D"/>
    <w:rsid w:val="003B25EF"/>
    <w:rsid w:val="003B3152"/>
    <w:rsid w:val="003C35B7"/>
    <w:rsid w:val="003D0AA9"/>
    <w:rsid w:val="003D1AFB"/>
    <w:rsid w:val="003D2953"/>
    <w:rsid w:val="00423462"/>
    <w:rsid w:val="00443D8D"/>
    <w:rsid w:val="0044753F"/>
    <w:rsid w:val="00496490"/>
    <w:rsid w:val="004A0295"/>
    <w:rsid w:val="004E36AE"/>
    <w:rsid w:val="00527155"/>
    <w:rsid w:val="005D1A55"/>
    <w:rsid w:val="0061327E"/>
    <w:rsid w:val="00616D67"/>
    <w:rsid w:val="00661D7C"/>
    <w:rsid w:val="00662372"/>
    <w:rsid w:val="006B184C"/>
    <w:rsid w:val="006B66D7"/>
    <w:rsid w:val="006D38BA"/>
    <w:rsid w:val="006E2DCE"/>
    <w:rsid w:val="00704FE5"/>
    <w:rsid w:val="007279B4"/>
    <w:rsid w:val="00727AA8"/>
    <w:rsid w:val="00751422"/>
    <w:rsid w:val="007C099F"/>
    <w:rsid w:val="007C7B58"/>
    <w:rsid w:val="007E1D88"/>
    <w:rsid w:val="007F381A"/>
    <w:rsid w:val="00852679"/>
    <w:rsid w:val="00854936"/>
    <w:rsid w:val="008926B8"/>
    <w:rsid w:val="008A547E"/>
    <w:rsid w:val="008F2B43"/>
    <w:rsid w:val="0095366D"/>
    <w:rsid w:val="009556CE"/>
    <w:rsid w:val="009740F7"/>
    <w:rsid w:val="00A201E4"/>
    <w:rsid w:val="00A606BB"/>
    <w:rsid w:val="00AC7FE4"/>
    <w:rsid w:val="00AD4D64"/>
    <w:rsid w:val="00B45B21"/>
    <w:rsid w:val="00B62168"/>
    <w:rsid w:val="00B85781"/>
    <w:rsid w:val="00B93992"/>
    <w:rsid w:val="00BB3C31"/>
    <w:rsid w:val="00BE5F6B"/>
    <w:rsid w:val="00C33341"/>
    <w:rsid w:val="00C35B3F"/>
    <w:rsid w:val="00C903B4"/>
    <w:rsid w:val="00C93700"/>
    <w:rsid w:val="00CA2C94"/>
    <w:rsid w:val="00D4074B"/>
    <w:rsid w:val="00D772F5"/>
    <w:rsid w:val="00DA6678"/>
    <w:rsid w:val="00DB7A96"/>
    <w:rsid w:val="00DC22A2"/>
    <w:rsid w:val="00DF5F53"/>
    <w:rsid w:val="00E2636C"/>
    <w:rsid w:val="00E746C9"/>
    <w:rsid w:val="00E82207"/>
    <w:rsid w:val="00E85286"/>
    <w:rsid w:val="00E866A7"/>
    <w:rsid w:val="00E94876"/>
    <w:rsid w:val="00EB7192"/>
    <w:rsid w:val="00EC0273"/>
    <w:rsid w:val="00F01CC2"/>
    <w:rsid w:val="00F325CA"/>
    <w:rsid w:val="00F57051"/>
    <w:rsid w:val="00F84275"/>
    <w:rsid w:val="00F964B9"/>
    <w:rsid w:val="00FD2CEC"/>
    <w:rsid w:val="00FD5B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CE1350-F11B-4711-8454-ADF179766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basedOn w:val="a1"/>
    <w:next w:val="a1"/>
    <w:link w:val="10"/>
    <w:uiPriority w:val="9"/>
    <w:qFormat/>
    <w:rsid w:val="00017BE5"/>
    <w:pPr>
      <w:keepNext/>
      <w:keepLines/>
      <w:spacing w:before="120"/>
      <w:outlineLvl w:val="0"/>
    </w:pPr>
    <w:rPr>
      <w:rFonts w:eastAsiaTheme="majorEastAsia" w:cstheme="minorHAnsi"/>
      <w:b/>
      <w:bCs/>
      <w:color w:val="365F91" w:themeColor="accent1" w:themeShade="BF"/>
      <w:sz w:val="28"/>
      <w:szCs w:val="28"/>
    </w:rPr>
  </w:style>
  <w:style w:type="paragraph" w:styleId="2">
    <w:name w:val="heading 2"/>
    <w:basedOn w:val="a1"/>
    <w:next w:val="a1"/>
    <w:link w:val="20"/>
    <w:uiPriority w:val="9"/>
    <w:unhideWhenUsed/>
    <w:qFormat/>
    <w:rsid w:val="003C35B7"/>
    <w:pPr>
      <w:keepNext/>
      <w:keepLines/>
      <w:spacing w:before="120" w:after="120"/>
      <w:outlineLvl w:val="1"/>
    </w:pPr>
    <w:rPr>
      <w:rFonts w:eastAsiaTheme="majorEastAsia" w:cstheme="minorHAnsi"/>
      <w:b/>
      <w:bCs/>
      <w:color w:val="4F81BD" w:themeColor="accent1"/>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qFormat/>
    <w:rsid w:val="00E2636C"/>
    <w:pPr>
      <w:suppressAutoHyphens/>
      <w:spacing w:before="60"/>
      <w:jc w:val="both"/>
    </w:pPr>
    <w:rPr>
      <w:rFonts w:ascii="Cambria" w:eastAsia="Times New Roman" w:hAnsi="Cambria"/>
      <w:sz w:val="24"/>
      <w:szCs w:val="24"/>
      <w:lang w:val="x-none" w:eastAsia="ar-SA"/>
    </w:rPr>
  </w:style>
  <w:style w:type="character" w:customStyle="1" w:styleId="a6">
    <w:name w:val="Основной текст Знак"/>
    <w:link w:val="a5"/>
    <w:rsid w:val="00E2636C"/>
    <w:rPr>
      <w:rFonts w:ascii="Cambria" w:eastAsia="Times New Roman" w:hAnsi="Cambria"/>
      <w:sz w:val="24"/>
      <w:szCs w:val="24"/>
      <w:lang w:val="x-none" w:eastAsia="ar-SA"/>
    </w:rPr>
  </w:style>
  <w:style w:type="paragraph" w:styleId="a7">
    <w:name w:val="Body Text Indent"/>
    <w:basedOn w:val="a5"/>
    <w:link w:val="a8"/>
    <w:qFormat/>
    <w:rsid w:val="00E2636C"/>
    <w:pPr>
      <w:ind w:firstLine="567"/>
    </w:pPr>
    <w:rPr>
      <w:sz w:val="23"/>
      <w:szCs w:val="22"/>
    </w:rPr>
  </w:style>
  <w:style w:type="character" w:customStyle="1" w:styleId="a8">
    <w:name w:val="Основной текст с отступом Знак"/>
    <w:link w:val="a7"/>
    <w:rsid w:val="00E2636C"/>
    <w:rPr>
      <w:rFonts w:ascii="Cambria" w:eastAsia="Times New Roman" w:hAnsi="Cambria"/>
      <w:sz w:val="23"/>
      <w:lang w:val="x-none" w:eastAsia="ar-SA"/>
    </w:rPr>
  </w:style>
  <w:style w:type="paragraph" w:styleId="a0">
    <w:name w:val="Block Text"/>
    <w:basedOn w:val="a1"/>
    <w:uiPriority w:val="99"/>
    <w:unhideWhenUsed/>
    <w:qFormat/>
    <w:rsid w:val="00E2636C"/>
    <w:pPr>
      <w:numPr>
        <w:numId w:val="1"/>
      </w:numPr>
      <w:spacing w:before="20"/>
    </w:pPr>
    <w:rPr>
      <w:rFonts w:ascii="Cambria" w:eastAsia="Calibri" w:hAnsi="Cambria" w:cs="Times New Roman"/>
      <w:i/>
      <w:sz w:val="24"/>
    </w:rPr>
  </w:style>
  <w:style w:type="paragraph" w:styleId="a">
    <w:name w:val="List Bullet"/>
    <w:basedOn w:val="a1"/>
    <w:autoRedefine/>
    <w:qFormat/>
    <w:rsid w:val="00E2636C"/>
    <w:pPr>
      <w:numPr>
        <w:numId w:val="3"/>
      </w:numPr>
      <w:spacing w:before="20"/>
      <w:jc w:val="both"/>
    </w:pPr>
    <w:rPr>
      <w:rFonts w:ascii="Cambria" w:eastAsia="Times New Roman" w:hAnsi="Cambria" w:cs="Times New Roman"/>
      <w:sz w:val="24"/>
      <w:szCs w:val="20"/>
      <w:lang w:eastAsia="ru-RU"/>
    </w:rPr>
  </w:style>
  <w:style w:type="paragraph" w:styleId="a9">
    <w:name w:val="List Paragraph"/>
    <w:basedOn w:val="a1"/>
    <w:uiPriority w:val="34"/>
    <w:qFormat/>
    <w:rsid w:val="00250D6D"/>
    <w:pPr>
      <w:ind w:left="720"/>
      <w:contextualSpacing/>
    </w:pPr>
  </w:style>
  <w:style w:type="character" w:customStyle="1" w:styleId="apple-converted-space">
    <w:name w:val="apple-converted-space"/>
    <w:basedOn w:val="a2"/>
    <w:rsid w:val="00727AA8"/>
  </w:style>
  <w:style w:type="character" w:styleId="aa">
    <w:name w:val="Hyperlink"/>
    <w:basedOn w:val="a2"/>
    <w:uiPriority w:val="99"/>
    <w:unhideWhenUsed/>
    <w:rsid w:val="00727AA8"/>
    <w:rPr>
      <w:color w:val="0000FF"/>
      <w:u w:val="single"/>
    </w:rPr>
  </w:style>
  <w:style w:type="paragraph" w:styleId="ab">
    <w:name w:val="header"/>
    <w:basedOn w:val="a1"/>
    <w:link w:val="ac"/>
    <w:uiPriority w:val="99"/>
    <w:unhideWhenUsed/>
    <w:rsid w:val="00FD5BBE"/>
    <w:pPr>
      <w:tabs>
        <w:tab w:val="center" w:pos="4677"/>
        <w:tab w:val="right" w:pos="9355"/>
      </w:tabs>
    </w:pPr>
  </w:style>
  <w:style w:type="character" w:customStyle="1" w:styleId="ac">
    <w:name w:val="Верхний колонтитул Знак"/>
    <w:basedOn w:val="a2"/>
    <w:link w:val="ab"/>
    <w:uiPriority w:val="99"/>
    <w:rsid w:val="00FD5BBE"/>
  </w:style>
  <w:style w:type="paragraph" w:styleId="ad">
    <w:name w:val="footer"/>
    <w:basedOn w:val="a1"/>
    <w:link w:val="ae"/>
    <w:uiPriority w:val="99"/>
    <w:unhideWhenUsed/>
    <w:rsid w:val="00FD5BBE"/>
    <w:pPr>
      <w:tabs>
        <w:tab w:val="center" w:pos="4677"/>
        <w:tab w:val="right" w:pos="9355"/>
      </w:tabs>
    </w:pPr>
  </w:style>
  <w:style w:type="character" w:customStyle="1" w:styleId="ae">
    <w:name w:val="Нижний колонтитул Знак"/>
    <w:basedOn w:val="a2"/>
    <w:link w:val="ad"/>
    <w:uiPriority w:val="99"/>
    <w:rsid w:val="00FD5BBE"/>
  </w:style>
  <w:style w:type="paragraph" w:styleId="af">
    <w:name w:val="Balloon Text"/>
    <w:basedOn w:val="a1"/>
    <w:link w:val="af0"/>
    <w:uiPriority w:val="99"/>
    <w:semiHidden/>
    <w:unhideWhenUsed/>
    <w:rsid w:val="00FD5BBE"/>
    <w:rPr>
      <w:rFonts w:ascii="Tahoma" w:hAnsi="Tahoma" w:cs="Tahoma"/>
      <w:sz w:val="16"/>
      <w:szCs w:val="16"/>
    </w:rPr>
  </w:style>
  <w:style w:type="character" w:customStyle="1" w:styleId="af0">
    <w:name w:val="Текст выноски Знак"/>
    <w:basedOn w:val="a2"/>
    <w:link w:val="af"/>
    <w:uiPriority w:val="99"/>
    <w:semiHidden/>
    <w:rsid w:val="00FD5BBE"/>
    <w:rPr>
      <w:rFonts w:ascii="Tahoma" w:hAnsi="Tahoma" w:cs="Tahoma"/>
      <w:sz w:val="16"/>
      <w:szCs w:val="16"/>
    </w:rPr>
  </w:style>
  <w:style w:type="paragraph" w:styleId="af1">
    <w:name w:val="Normal (Web)"/>
    <w:basedOn w:val="a1"/>
    <w:uiPriority w:val="99"/>
    <w:rsid w:val="001B04C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aragr1">
    <w:name w:val="Paragr 1"/>
    <w:rsid w:val="001B04C9"/>
    <w:pPr>
      <w:widowControl w:val="0"/>
      <w:autoSpaceDE w:val="0"/>
      <w:autoSpaceDN w:val="0"/>
      <w:spacing w:before="60" w:line="300" w:lineRule="exact"/>
      <w:jc w:val="both"/>
    </w:pPr>
    <w:rPr>
      <w:rFonts w:ascii="Times New Roman" w:eastAsia="Calibri" w:hAnsi="Times New Roman" w:cs="Times New Roman"/>
      <w:lang w:eastAsia="ru-RU"/>
    </w:rPr>
  </w:style>
  <w:style w:type="character" w:styleId="af2">
    <w:name w:val="FollowedHyperlink"/>
    <w:basedOn w:val="a2"/>
    <w:uiPriority w:val="99"/>
    <w:semiHidden/>
    <w:unhideWhenUsed/>
    <w:rsid w:val="00F57051"/>
    <w:rPr>
      <w:color w:val="800080" w:themeColor="followedHyperlink"/>
      <w:u w:val="single"/>
    </w:rPr>
  </w:style>
  <w:style w:type="character" w:customStyle="1" w:styleId="20">
    <w:name w:val="Заголовок 2 Знак"/>
    <w:basedOn w:val="a2"/>
    <w:link w:val="2"/>
    <w:uiPriority w:val="9"/>
    <w:rsid w:val="003C35B7"/>
    <w:rPr>
      <w:rFonts w:eastAsiaTheme="majorEastAsia" w:cstheme="minorHAnsi"/>
      <w:b/>
      <w:bCs/>
      <w:color w:val="4F81BD" w:themeColor="accent1"/>
      <w:sz w:val="26"/>
      <w:szCs w:val="26"/>
    </w:rPr>
  </w:style>
  <w:style w:type="character" w:customStyle="1" w:styleId="10">
    <w:name w:val="Заголовок 1 Знак"/>
    <w:basedOn w:val="a2"/>
    <w:link w:val="1"/>
    <w:uiPriority w:val="9"/>
    <w:rsid w:val="00017BE5"/>
    <w:rPr>
      <w:rFonts w:eastAsiaTheme="majorEastAsia" w:cstheme="minorHAnsi"/>
      <w:b/>
      <w:bCs/>
      <w:color w:val="365F91" w:themeColor="accent1" w:themeShade="BF"/>
      <w:sz w:val="28"/>
      <w:szCs w:val="28"/>
    </w:rPr>
  </w:style>
  <w:style w:type="table" w:styleId="af3">
    <w:name w:val="Table Grid"/>
    <w:basedOn w:val="a3"/>
    <w:uiPriority w:val="59"/>
    <w:rsid w:val="000835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Intense Emphasis"/>
    <w:basedOn w:val="a2"/>
    <w:uiPriority w:val="21"/>
    <w:qFormat/>
    <w:rsid w:val="007C7B58"/>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837734">
      <w:bodyDiv w:val="1"/>
      <w:marLeft w:val="0"/>
      <w:marRight w:val="0"/>
      <w:marTop w:val="0"/>
      <w:marBottom w:val="0"/>
      <w:divBdr>
        <w:top w:val="none" w:sz="0" w:space="0" w:color="auto"/>
        <w:left w:val="none" w:sz="0" w:space="0" w:color="auto"/>
        <w:bottom w:val="none" w:sz="0" w:space="0" w:color="auto"/>
        <w:right w:val="none" w:sz="0" w:space="0" w:color="auto"/>
      </w:divBdr>
    </w:div>
    <w:div w:id="1819180525">
      <w:bodyDiv w:val="1"/>
      <w:marLeft w:val="0"/>
      <w:marRight w:val="0"/>
      <w:marTop w:val="0"/>
      <w:marBottom w:val="0"/>
      <w:divBdr>
        <w:top w:val="none" w:sz="0" w:space="0" w:color="auto"/>
        <w:left w:val="none" w:sz="0" w:space="0" w:color="auto"/>
        <w:bottom w:val="none" w:sz="0" w:space="0" w:color="auto"/>
        <w:right w:val="none" w:sz="0" w:space="0" w:color="auto"/>
      </w:divBdr>
    </w:div>
    <w:div w:id="1820806751">
      <w:bodyDiv w:val="1"/>
      <w:marLeft w:val="0"/>
      <w:marRight w:val="0"/>
      <w:marTop w:val="0"/>
      <w:marBottom w:val="0"/>
      <w:divBdr>
        <w:top w:val="none" w:sz="0" w:space="0" w:color="auto"/>
        <w:left w:val="none" w:sz="0" w:space="0" w:color="auto"/>
        <w:bottom w:val="none" w:sz="0" w:space="0" w:color="auto"/>
        <w:right w:val="none" w:sz="0" w:space="0" w:color="auto"/>
      </w:divBdr>
    </w:div>
    <w:div w:id="19130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702</Words>
  <Characters>4005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Открытое мнение</Company>
  <LinksUpToDate>false</LinksUpToDate>
  <CharactersWithSpaces>4698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Звоновский В.Б., Кузнецов Р.С.</dc:creator>
  <cp:lastModifiedBy>user</cp:lastModifiedBy>
  <cp:revision>2</cp:revision>
  <dcterms:created xsi:type="dcterms:W3CDTF">2019-07-05T13:29:00Z</dcterms:created>
  <dcterms:modified xsi:type="dcterms:W3CDTF">2019-07-05T13:29:00Z</dcterms:modified>
</cp:coreProperties>
</file>